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6" w:after="6"/>
        <w:rPr>
          <w:rFonts w:ascii="Century Gothic" w:hAnsi="Century Gothic"/>
          <w:b/>
        </w:rPr>
      </w:pPr>
    </w:p>
    <w:p>
      <w:pPr>
        <w:spacing w:before="6" w:after="6"/>
        <w:rPr>
          <w:rFonts w:ascii="Century Gothic" w:hAnsi="Century Gothic"/>
          <w:b/>
        </w:rPr>
      </w:pPr>
      <w:r>
        <w:rPr>
          <w:rFonts w:ascii="Century Gothic" w:hAnsi="Century Gothic"/>
          <w:b/>
        </w:rPr>
        <w:t>MEDIA RELEASE</w:t>
      </w:r>
    </w:p>
    <w:p>
      <w:pPr>
        <w:spacing w:before="6" w:after="6"/>
        <w:rPr>
          <w:rFonts w:ascii="Century Gothic" w:hAnsi="Century Gothic"/>
        </w:rPr>
      </w:pPr>
      <w:r>
        <w:rPr>
          <w:rFonts w:ascii="Century Gothic" w:hAnsi="Century Gothic"/>
          <w:i/>
        </w:rPr>
        <w:t>For immediate release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June 2015</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pPr>
        <w:spacing w:before="6" w:after="6"/>
        <w:jc w:val="center"/>
        <w:rPr>
          <w:rFonts w:ascii="Century Gothic" w:hAnsi="Century Gothic"/>
          <w:b/>
        </w:rPr>
      </w:pPr>
      <w:r>
        <w:rPr>
          <w:rFonts w:ascii="AvantGarde" w:hAnsi="AvantGarde"/>
          <w:b/>
          <w:bCs/>
          <w:color w:val="012169"/>
          <w:sz w:val="24"/>
          <w:szCs w:val="24"/>
        </w:rPr>
        <w:t xml:space="preserve">Five things you didn’t know you could depreciate </w:t>
      </w:r>
    </w:p>
    <w:p>
      <w:pPr>
        <w:spacing w:before="6" w:after="6"/>
        <w:jc w:val="both"/>
        <w:rPr>
          <w:rFonts w:ascii="Century Gothic" w:hAnsi="Century Gothic"/>
        </w:rPr>
      </w:pPr>
    </w:p>
    <w:p>
      <w:pPr>
        <w:spacing w:before="6" w:after="6"/>
        <w:jc w:val="both"/>
        <w:rPr>
          <w:rFonts w:ascii="Century Gothic" w:hAnsi="Century Gothic"/>
          <w:sz w:val="2"/>
        </w:rPr>
      </w:pPr>
    </w:p>
    <w:p>
      <w:pPr>
        <w:spacing w:after="200"/>
        <w:rPr>
          <w:rStyle w:val="Hyperlink"/>
          <w:rFonts w:ascii="Century Gothic" w:hAnsi="Century Gothic"/>
          <w:color w:val="000000" w:themeColor="text1"/>
          <w:sz w:val="20"/>
          <w:szCs w:val="20"/>
        </w:rPr>
      </w:pPr>
      <w:r>
        <w:rPr>
          <w:rStyle w:val="Hyperlink"/>
          <w:rFonts w:ascii="Century Gothic" w:hAnsi="Century Gothic"/>
          <w:color w:val="000000" w:themeColor="text1"/>
          <w:sz w:val="20"/>
          <w:szCs w:val="20"/>
        </w:rPr>
        <w:t xml:space="preserve">According to RP Data </w:t>
      </w:r>
      <w:proofErr w:type="spellStart"/>
      <w:r>
        <w:rPr>
          <w:rStyle w:val="Hyperlink"/>
          <w:rFonts w:ascii="Century Gothic" w:hAnsi="Century Gothic"/>
          <w:color w:val="000000" w:themeColor="text1"/>
          <w:sz w:val="20"/>
          <w:szCs w:val="20"/>
        </w:rPr>
        <w:t>CoreLogic</w:t>
      </w:r>
      <w:proofErr w:type="spellEnd"/>
      <w:r>
        <w:rPr>
          <w:rStyle w:val="Hyperlink"/>
          <w:rFonts w:ascii="Century Gothic" w:hAnsi="Century Gothic"/>
          <w:color w:val="000000" w:themeColor="text1"/>
          <w:sz w:val="20"/>
          <w:szCs w:val="20"/>
        </w:rPr>
        <w:t>, the combined Australian capital cities have experienced a cumulative increase in value of over</w:t>
      </w:r>
      <w:smartTag w:uri="mitelunifiedcommunicatorsmarttag/smarttagmodule" w:element="MySmartTag">
        <w:r>
          <w:rPr>
            <w:rStyle w:val="Hyperlink"/>
            <w:rFonts w:ascii="Century Gothic" w:hAnsi="Century Gothic"/>
            <w:color w:val="000000" w:themeColor="text1"/>
            <w:sz w:val="20"/>
            <w:szCs w:val="20"/>
          </w:rPr>
          <w:t xml:space="preserve"> 25</w:t>
        </w:r>
      </w:smartTag>
      <w:r>
        <w:rPr>
          <w:rStyle w:val="Hyperlink"/>
          <w:rFonts w:ascii="Century Gothic" w:hAnsi="Century Gothic"/>
          <w:color w:val="000000" w:themeColor="text1"/>
          <w:sz w:val="20"/>
          <w:szCs w:val="20"/>
        </w:rPr>
        <w:t xml:space="preserve"> per cent in the last three years. A large contributing factor to this incredible growth has been an increase in real estate investor activity. The Reserve Bank of </w:t>
      </w:r>
      <w:smartTag w:uri="urn:schemas-microsoft-com:office:smarttags" w:element="country-region">
        <w:smartTag w:uri="urn:schemas-microsoft-com:office:smarttags" w:element="place">
          <w:r>
            <w:rPr>
              <w:rStyle w:val="Hyperlink"/>
              <w:rFonts w:ascii="Century Gothic" w:hAnsi="Century Gothic"/>
              <w:color w:val="000000" w:themeColor="text1"/>
              <w:sz w:val="20"/>
              <w:szCs w:val="20"/>
            </w:rPr>
            <w:t>Australia</w:t>
          </w:r>
        </w:smartTag>
      </w:smartTag>
      <w:r>
        <w:rPr>
          <w:rStyle w:val="Hyperlink"/>
          <w:rFonts w:ascii="Century Gothic" w:hAnsi="Century Gothic"/>
          <w:color w:val="000000" w:themeColor="text1"/>
          <w:sz w:val="20"/>
          <w:szCs w:val="20"/>
        </w:rPr>
        <w:t xml:space="preserve"> recently reported that investor housing loan approvals in NSW have increased by nearly</w:t>
      </w:r>
      <w:smartTag w:uri="mitelunifiedcommunicatorsmarttag/smarttagmodule" w:element="MySmartTag">
        <w:r>
          <w:rPr>
            <w:rStyle w:val="Hyperlink"/>
            <w:rFonts w:ascii="Century Gothic" w:hAnsi="Century Gothic"/>
            <w:color w:val="000000" w:themeColor="text1"/>
            <w:sz w:val="20"/>
            <w:szCs w:val="20"/>
          </w:rPr>
          <w:t xml:space="preserve"> 150</w:t>
        </w:r>
      </w:smartTag>
      <w:r>
        <w:rPr>
          <w:rStyle w:val="Hyperlink"/>
          <w:rFonts w:ascii="Century Gothic" w:hAnsi="Century Gothic"/>
          <w:color w:val="000000" w:themeColor="text1"/>
          <w:sz w:val="20"/>
          <w:szCs w:val="20"/>
        </w:rPr>
        <w:t xml:space="preserve"> per cent over the three years to March</w:t>
      </w:r>
      <w:smartTag w:uri="mitelunifiedcommunicatorsmarttag/smarttagmodule" w:element="MySmartTag">
        <w:r>
          <w:rPr>
            <w:rStyle w:val="Hyperlink"/>
            <w:rFonts w:ascii="Century Gothic" w:hAnsi="Century Gothic"/>
            <w:color w:val="000000" w:themeColor="text1"/>
            <w:sz w:val="20"/>
            <w:szCs w:val="20"/>
          </w:rPr>
          <w:t xml:space="preserve"> 2015</w:t>
        </w:r>
      </w:smartTag>
      <w:r>
        <w:rPr>
          <w:rStyle w:val="Hyperlink"/>
          <w:rFonts w:ascii="Century Gothic" w:hAnsi="Century Gothic"/>
          <w:color w:val="000000" w:themeColor="text1"/>
          <w:sz w:val="20"/>
          <w:szCs w:val="20"/>
        </w:rPr>
        <w:t>.</w:t>
      </w:r>
    </w:p>
    <w:p>
      <w:pPr>
        <w:spacing w:after="200"/>
        <w:rPr>
          <w:rStyle w:val="Hyperlink"/>
          <w:rFonts w:ascii="Century Gothic" w:hAnsi="Century Gothic"/>
          <w:color w:val="000000" w:themeColor="text1"/>
          <w:sz w:val="20"/>
          <w:szCs w:val="20"/>
        </w:rPr>
      </w:pPr>
      <w:r>
        <w:rPr>
          <w:rStyle w:val="Hyperlink"/>
          <w:rFonts w:ascii="Century Gothic" w:hAnsi="Century Gothic"/>
          <w:color w:val="000000" w:themeColor="text1"/>
          <w:sz w:val="20"/>
          <w:szCs w:val="20"/>
        </w:rPr>
        <w:t xml:space="preserve">This increased activity means that there are likely many new and re-entering property investors in </w:t>
      </w:r>
      <w:smartTag w:uri="urn:schemas-microsoft-com:office:smarttags" w:element="place">
        <w:smartTag w:uri="urn:schemas-microsoft-com:office:smarttags" w:element="country-region">
          <w:r>
            <w:rPr>
              <w:rStyle w:val="Hyperlink"/>
              <w:rFonts w:ascii="Century Gothic" w:hAnsi="Century Gothic"/>
              <w:color w:val="000000" w:themeColor="text1"/>
              <w:sz w:val="20"/>
              <w:szCs w:val="20"/>
            </w:rPr>
            <w:t>Australia</w:t>
          </w:r>
        </w:smartTag>
      </w:smartTag>
      <w:r>
        <w:rPr>
          <w:rStyle w:val="Hyperlink"/>
          <w:rFonts w:ascii="Century Gothic" w:hAnsi="Century Gothic"/>
          <w:color w:val="000000" w:themeColor="text1"/>
          <w:sz w:val="20"/>
          <w:szCs w:val="20"/>
        </w:rPr>
        <w:t xml:space="preserve">. </w:t>
      </w:r>
    </w:p>
    <w:p>
      <w:pPr>
        <w:spacing w:after="200"/>
        <w:rPr>
          <w:rStyle w:val="Hyperlink"/>
          <w:rFonts w:ascii="Century Gothic" w:hAnsi="Century Gothic"/>
          <w:color w:val="000000" w:themeColor="text1"/>
          <w:sz w:val="20"/>
          <w:szCs w:val="20"/>
        </w:rPr>
      </w:pPr>
      <w:r>
        <w:rPr>
          <w:rStyle w:val="Hyperlink"/>
          <w:rFonts w:ascii="Century Gothic" w:hAnsi="Century Gothic"/>
          <w:color w:val="000000" w:themeColor="text1"/>
          <w:sz w:val="20"/>
          <w:szCs w:val="20"/>
        </w:rPr>
        <w:t xml:space="preserve">The increase in property prices in many localities will no doubt have made many investors content with their choice to purchase real estate. However, it’s important to remember that developing a healthy cash flow situation from an investment property can be just as important as capital growth. </w:t>
      </w:r>
    </w:p>
    <w:p>
      <w:pPr>
        <w:spacing w:after="200"/>
        <w:rPr>
          <w:rStyle w:val="Hyperlink"/>
          <w:rFonts w:ascii="Century Gothic" w:hAnsi="Century Gothic"/>
          <w:color w:val="000000" w:themeColor="text1"/>
          <w:sz w:val="20"/>
          <w:szCs w:val="20"/>
        </w:rPr>
      </w:pPr>
      <w:r>
        <w:rPr>
          <w:rStyle w:val="Hyperlink"/>
          <w:rFonts w:ascii="Century Gothic" w:hAnsi="Century Gothic"/>
          <w:color w:val="000000" w:themeColor="text1"/>
          <w:sz w:val="20"/>
          <w:szCs w:val="20"/>
        </w:rPr>
        <w:t>Tax depreciation is one area that investors would be wise to investigate should they wish to maximise the cash flow from their portfolio. Quantity Surveyors are able to create schedules which detail the depreciation deductions available for both a building structure and the plant and equipment items contained within the property. The Australian Taxation Office (ATO) allows investors to claim this depreciation which in turn can reduce an investors’ taxable income – resulting in a tax saving.</w:t>
      </w:r>
    </w:p>
    <w:p>
      <w:pPr>
        <w:spacing w:after="200"/>
        <w:rPr>
          <w:rStyle w:val="Hyperlink"/>
          <w:rFonts w:ascii="Century Gothic" w:hAnsi="Century Gothic"/>
          <w:b/>
          <w:color w:val="000000" w:themeColor="text1"/>
          <w:sz w:val="20"/>
          <w:szCs w:val="20"/>
        </w:rPr>
      </w:pPr>
      <w:r>
        <w:rPr>
          <w:rStyle w:val="Hyperlink"/>
          <w:rFonts w:ascii="Century Gothic" w:hAnsi="Century Gothic"/>
          <w:b/>
          <w:color w:val="000000" w:themeColor="text1"/>
          <w:sz w:val="20"/>
          <w:szCs w:val="20"/>
        </w:rPr>
        <w:t>Often people are simply not aware that certain items within an investment property are able to be depreciated. Below is a list of five depreciable items that may surprise investors.</w:t>
      </w:r>
    </w:p>
    <w:p>
      <w:pPr>
        <w:numPr>
          <w:ilvl w:val="0"/>
          <w:numId w:val="1"/>
        </w:numPr>
        <w:spacing w:before="0" w:after="200"/>
        <w:rPr>
          <w:rStyle w:val="Hyperlink"/>
          <w:rFonts w:ascii="Century Gothic" w:hAnsi="Century Gothic"/>
          <w:color w:val="000000" w:themeColor="text1"/>
          <w:sz w:val="20"/>
          <w:szCs w:val="20"/>
        </w:rPr>
      </w:pPr>
      <w:r>
        <w:rPr>
          <w:rStyle w:val="Hyperlink"/>
          <w:rFonts w:ascii="Century Gothic" w:hAnsi="Century Gothic"/>
          <w:b/>
          <w:color w:val="000000" w:themeColor="text1"/>
          <w:sz w:val="20"/>
          <w:szCs w:val="20"/>
        </w:rPr>
        <w:t>Freestanding garden sheds</w:t>
      </w:r>
      <w:r>
        <w:rPr>
          <w:rStyle w:val="Hyperlink"/>
          <w:rFonts w:ascii="Century Gothic" w:hAnsi="Century Gothic"/>
          <w:color w:val="000000" w:themeColor="text1"/>
          <w:sz w:val="20"/>
          <w:szCs w:val="20"/>
        </w:rPr>
        <w:t xml:space="preserve"> </w:t>
      </w:r>
      <w:r>
        <w:rPr>
          <w:rStyle w:val="Hyperlink"/>
          <w:rFonts w:ascii="Century Gothic" w:hAnsi="Century Gothic"/>
          <w:color w:val="000000" w:themeColor="text1"/>
          <w:sz w:val="20"/>
          <w:szCs w:val="20"/>
        </w:rPr>
        <w:br/>
      </w:r>
      <w:proofErr w:type="gramStart"/>
      <w:r>
        <w:rPr>
          <w:rStyle w:val="Hyperlink"/>
          <w:rFonts w:ascii="Century Gothic" w:hAnsi="Century Gothic"/>
          <w:color w:val="000000" w:themeColor="text1"/>
          <w:sz w:val="20"/>
          <w:szCs w:val="20"/>
        </w:rPr>
        <w:t>The</w:t>
      </w:r>
      <w:proofErr w:type="gramEnd"/>
      <w:r>
        <w:rPr>
          <w:rStyle w:val="Hyperlink"/>
          <w:rFonts w:ascii="Century Gothic" w:hAnsi="Century Gothic"/>
          <w:color w:val="000000" w:themeColor="text1"/>
          <w:sz w:val="20"/>
          <w:szCs w:val="20"/>
        </w:rPr>
        <w:t xml:space="preserve"> often overlooked garden shed has a total depreciable value of $</w:t>
      </w:r>
      <w:smartTag w:uri="mitelunifiedcommunicatorsmarttag/smarttagmodule" w:element="MySmartTag">
        <w:r>
          <w:rPr>
            <w:rStyle w:val="Hyperlink"/>
            <w:rFonts w:ascii="Century Gothic" w:hAnsi="Century Gothic"/>
            <w:color w:val="000000" w:themeColor="text1"/>
            <w:sz w:val="20"/>
            <w:szCs w:val="20"/>
          </w:rPr>
          <w:t>855</w:t>
        </w:r>
      </w:smartTag>
      <w:r>
        <w:rPr>
          <w:rStyle w:val="Hyperlink"/>
          <w:rFonts w:ascii="Century Gothic" w:hAnsi="Century Gothic"/>
          <w:color w:val="000000" w:themeColor="text1"/>
          <w:sz w:val="20"/>
          <w:szCs w:val="20"/>
        </w:rPr>
        <w:t xml:space="preserve"> and using low-value pooling will entitle the owner to claim $</w:t>
      </w:r>
      <w:smartTag w:uri="mitelunifiedcommunicatorsmarttag/smarttagmodule" w:element="MySmartTag">
        <w:r>
          <w:rPr>
            <w:rStyle w:val="Hyperlink"/>
            <w:rFonts w:ascii="Century Gothic" w:hAnsi="Century Gothic"/>
            <w:color w:val="000000" w:themeColor="text1"/>
            <w:sz w:val="20"/>
            <w:szCs w:val="20"/>
          </w:rPr>
          <w:t>160</w:t>
        </w:r>
      </w:smartTag>
      <w:r>
        <w:rPr>
          <w:rStyle w:val="Hyperlink"/>
          <w:rFonts w:ascii="Century Gothic" w:hAnsi="Century Gothic"/>
          <w:color w:val="000000" w:themeColor="text1"/>
          <w:sz w:val="20"/>
          <w:szCs w:val="20"/>
        </w:rPr>
        <w:t xml:space="preserve"> in depreciation deductions in the first financial year.</w:t>
      </w:r>
    </w:p>
    <w:p>
      <w:pPr>
        <w:numPr>
          <w:ilvl w:val="0"/>
          <w:numId w:val="1"/>
        </w:numPr>
        <w:spacing w:before="0" w:after="200"/>
        <w:rPr>
          <w:rStyle w:val="Hyperlink"/>
          <w:rFonts w:ascii="Century Gothic" w:hAnsi="Century Gothic"/>
          <w:color w:val="000000" w:themeColor="text1"/>
          <w:sz w:val="20"/>
          <w:szCs w:val="20"/>
        </w:rPr>
      </w:pPr>
      <w:r>
        <w:rPr>
          <w:rStyle w:val="Hyperlink"/>
          <w:rFonts w:ascii="Century Gothic" w:hAnsi="Century Gothic"/>
          <w:b/>
          <w:color w:val="000000" w:themeColor="text1"/>
          <w:sz w:val="20"/>
          <w:szCs w:val="20"/>
        </w:rPr>
        <w:t>Solar garden lights</w:t>
      </w:r>
      <w:r>
        <w:rPr>
          <w:rStyle w:val="Hyperlink"/>
          <w:rFonts w:ascii="Century Gothic" w:hAnsi="Century Gothic"/>
          <w:color w:val="000000" w:themeColor="text1"/>
          <w:sz w:val="20"/>
          <w:szCs w:val="20"/>
        </w:rPr>
        <w:t xml:space="preserve"> </w:t>
      </w:r>
      <w:r>
        <w:rPr>
          <w:rStyle w:val="Hyperlink"/>
          <w:rFonts w:ascii="Century Gothic" w:hAnsi="Century Gothic"/>
          <w:color w:val="000000" w:themeColor="text1"/>
          <w:sz w:val="20"/>
          <w:szCs w:val="20"/>
        </w:rPr>
        <w:br/>
      </w:r>
      <w:proofErr w:type="gramStart"/>
      <w:r>
        <w:rPr>
          <w:rStyle w:val="Hyperlink"/>
          <w:rFonts w:ascii="Century Gothic" w:hAnsi="Century Gothic"/>
          <w:color w:val="000000" w:themeColor="text1"/>
          <w:sz w:val="20"/>
          <w:szCs w:val="20"/>
        </w:rPr>
        <w:t>These</w:t>
      </w:r>
      <w:proofErr w:type="gramEnd"/>
      <w:r>
        <w:rPr>
          <w:rStyle w:val="Hyperlink"/>
          <w:rFonts w:ascii="Century Gothic" w:hAnsi="Century Gothic"/>
          <w:color w:val="000000" w:themeColor="text1"/>
          <w:sz w:val="20"/>
          <w:szCs w:val="20"/>
        </w:rPr>
        <w:t xml:space="preserve"> assets which cost around $</w:t>
      </w:r>
      <w:smartTag w:uri="mitelunifiedcommunicatorsmarttag/smarttagmodule" w:element="MySmartTag">
        <w:r>
          <w:rPr>
            <w:rStyle w:val="Hyperlink"/>
            <w:rFonts w:ascii="Century Gothic" w:hAnsi="Century Gothic"/>
            <w:color w:val="000000" w:themeColor="text1"/>
            <w:sz w:val="20"/>
            <w:szCs w:val="20"/>
          </w:rPr>
          <w:t>20</w:t>
        </w:r>
      </w:smartTag>
      <w:r>
        <w:rPr>
          <w:rStyle w:val="Hyperlink"/>
          <w:rFonts w:ascii="Century Gothic" w:hAnsi="Century Gothic"/>
          <w:color w:val="000000" w:themeColor="text1"/>
          <w:sz w:val="20"/>
          <w:szCs w:val="20"/>
        </w:rPr>
        <w:t xml:space="preserve"> are eligible to each be applied as an immediate write-off in the first financial year of ownership, meaning they can be claimed in full when the owner makes their claim. It may not seem like much, but these deductions can add up when you consider how many solar lights are often used in a garden.</w:t>
      </w:r>
    </w:p>
    <w:p>
      <w:pPr>
        <w:numPr>
          <w:ilvl w:val="0"/>
          <w:numId w:val="1"/>
        </w:numPr>
        <w:spacing w:before="0" w:after="200"/>
        <w:rPr>
          <w:rStyle w:val="Hyperlink"/>
          <w:rFonts w:ascii="Century Gothic" w:hAnsi="Century Gothic"/>
          <w:color w:val="000000" w:themeColor="text1"/>
          <w:sz w:val="20"/>
          <w:szCs w:val="20"/>
        </w:rPr>
      </w:pPr>
      <w:r>
        <w:rPr>
          <w:rStyle w:val="Hyperlink"/>
          <w:rFonts w:ascii="Century Gothic" w:hAnsi="Century Gothic"/>
          <w:b/>
          <w:color w:val="000000" w:themeColor="text1"/>
          <w:sz w:val="20"/>
          <w:szCs w:val="20"/>
        </w:rPr>
        <w:t>Intercom systems</w:t>
      </w:r>
      <w:r>
        <w:rPr>
          <w:rStyle w:val="Hyperlink"/>
          <w:rFonts w:ascii="Century Gothic" w:hAnsi="Century Gothic"/>
          <w:color w:val="000000" w:themeColor="text1"/>
          <w:sz w:val="20"/>
          <w:szCs w:val="20"/>
        </w:rPr>
        <w:t xml:space="preserve"> </w:t>
      </w:r>
      <w:r>
        <w:rPr>
          <w:rStyle w:val="Hyperlink"/>
          <w:rFonts w:ascii="Century Gothic" w:hAnsi="Century Gothic"/>
          <w:color w:val="000000" w:themeColor="text1"/>
          <w:sz w:val="20"/>
          <w:szCs w:val="20"/>
        </w:rPr>
        <w:br/>
      </w:r>
      <w:proofErr w:type="gramStart"/>
      <w:r>
        <w:rPr>
          <w:rStyle w:val="Hyperlink"/>
          <w:rFonts w:ascii="Century Gothic" w:hAnsi="Century Gothic"/>
          <w:color w:val="000000" w:themeColor="text1"/>
          <w:sz w:val="20"/>
          <w:szCs w:val="20"/>
        </w:rPr>
        <w:t>An</w:t>
      </w:r>
      <w:proofErr w:type="gramEnd"/>
      <w:r>
        <w:rPr>
          <w:rStyle w:val="Hyperlink"/>
          <w:rFonts w:ascii="Century Gothic" w:hAnsi="Century Gothic"/>
          <w:color w:val="000000" w:themeColor="text1"/>
          <w:sz w:val="20"/>
          <w:szCs w:val="20"/>
        </w:rPr>
        <w:t xml:space="preserve"> increasing number of people are installing intercom systems which have a total depreciable value of $</w:t>
      </w:r>
      <w:smartTag w:uri="mitelunifiedcommunicatorsmarttag/smarttagmodule" w:element="MySmartTag">
        <w:r>
          <w:rPr>
            <w:rStyle w:val="Hyperlink"/>
            <w:rFonts w:ascii="Century Gothic" w:hAnsi="Century Gothic"/>
            <w:color w:val="000000" w:themeColor="text1"/>
            <w:sz w:val="20"/>
            <w:szCs w:val="20"/>
          </w:rPr>
          <w:t>745</w:t>
        </w:r>
      </w:smartTag>
      <w:r>
        <w:rPr>
          <w:rStyle w:val="Hyperlink"/>
          <w:rFonts w:ascii="Century Gothic" w:hAnsi="Century Gothic"/>
          <w:color w:val="000000" w:themeColor="text1"/>
          <w:sz w:val="20"/>
          <w:szCs w:val="20"/>
        </w:rPr>
        <w:t>. An intercom valued below $</w:t>
      </w:r>
      <w:smartTag w:uri="mitelunifiedcommunicatorsmarttag/smarttagmodule" w:element="MySmartTag">
        <w:r>
          <w:rPr>
            <w:rStyle w:val="Hyperlink"/>
            <w:rFonts w:ascii="Century Gothic" w:hAnsi="Century Gothic"/>
            <w:color w:val="000000" w:themeColor="text1"/>
            <w:sz w:val="20"/>
            <w:szCs w:val="20"/>
          </w:rPr>
          <w:t>1</w:t>
        </w:r>
      </w:smartTag>
      <w:r>
        <w:rPr>
          <w:rStyle w:val="Hyperlink"/>
          <w:rFonts w:ascii="Century Gothic" w:hAnsi="Century Gothic"/>
          <w:color w:val="000000" w:themeColor="text1"/>
          <w:sz w:val="20"/>
          <w:szCs w:val="20"/>
        </w:rPr>
        <w:t>,</w:t>
      </w:r>
      <w:smartTag w:uri="mitelunifiedcommunicatorsmarttag/smarttagmodule" w:element="MySmartTag">
        <w:r>
          <w:rPr>
            <w:rStyle w:val="Hyperlink"/>
            <w:rFonts w:ascii="Century Gothic" w:hAnsi="Century Gothic"/>
            <w:color w:val="000000" w:themeColor="text1"/>
            <w:sz w:val="20"/>
            <w:szCs w:val="20"/>
          </w:rPr>
          <w:t>000</w:t>
        </w:r>
      </w:smartTag>
      <w:r>
        <w:rPr>
          <w:rStyle w:val="Hyperlink"/>
          <w:rFonts w:ascii="Century Gothic" w:hAnsi="Century Gothic"/>
          <w:color w:val="000000" w:themeColor="text1"/>
          <w:sz w:val="20"/>
          <w:szCs w:val="20"/>
        </w:rPr>
        <w:t xml:space="preserve"> can be depreciated at a faster rate of</w:t>
      </w:r>
      <w:smartTag w:uri="mitelunifiedcommunicatorsmarttag/smarttagmodule" w:element="MySmartTag">
        <w:r>
          <w:rPr>
            <w:rStyle w:val="Hyperlink"/>
            <w:rFonts w:ascii="Century Gothic" w:hAnsi="Century Gothic"/>
            <w:color w:val="000000" w:themeColor="text1"/>
            <w:sz w:val="20"/>
            <w:szCs w:val="20"/>
          </w:rPr>
          <w:t xml:space="preserve"> 18.75</w:t>
        </w:r>
      </w:smartTag>
      <w:r>
        <w:rPr>
          <w:rStyle w:val="Hyperlink"/>
          <w:rFonts w:ascii="Century Gothic" w:hAnsi="Century Gothic"/>
          <w:color w:val="000000" w:themeColor="text1"/>
          <w:sz w:val="20"/>
          <w:szCs w:val="20"/>
        </w:rPr>
        <w:t xml:space="preserve"> per cent in the first year and</w:t>
      </w:r>
      <w:smartTag w:uri="mitelunifiedcommunicatorsmarttag/smarttagmodule" w:element="MySmartTag">
        <w:r>
          <w:rPr>
            <w:rStyle w:val="Hyperlink"/>
            <w:rFonts w:ascii="Century Gothic" w:hAnsi="Century Gothic"/>
            <w:color w:val="000000" w:themeColor="text1"/>
            <w:sz w:val="20"/>
            <w:szCs w:val="20"/>
          </w:rPr>
          <w:t xml:space="preserve"> 37.5</w:t>
        </w:r>
      </w:smartTag>
      <w:r>
        <w:rPr>
          <w:rStyle w:val="Hyperlink"/>
          <w:rFonts w:ascii="Century Gothic" w:hAnsi="Century Gothic"/>
          <w:color w:val="000000" w:themeColor="text1"/>
          <w:sz w:val="20"/>
          <w:szCs w:val="20"/>
        </w:rPr>
        <w:t xml:space="preserve"> per cent for each year thereafter using low-value pooling. This equates to a $</w:t>
      </w:r>
      <w:smartTag w:uri="mitelunifiedcommunicatorsmarttag/smarttagmodule" w:element="MySmartTag">
        <w:r>
          <w:rPr>
            <w:rStyle w:val="Hyperlink"/>
            <w:rFonts w:ascii="Century Gothic" w:hAnsi="Century Gothic"/>
            <w:color w:val="000000" w:themeColor="text1"/>
            <w:sz w:val="20"/>
            <w:szCs w:val="20"/>
          </w:rPr>
          <w:t>140</w:t>
        </w:r>
      </w:smartTag>
      <w:r>
        <w:rPr>
          <w:rStyle w:val="Hyperlink"/>
          <w:rFonts w:ascii="Century Gothic" w:hAnsi="Century Gothic"/>
          <w:color w:val="000000" w:themeColor="text1"/>
          <w:sz w:val="20"/>
          <w:szCs w:val="20"/>
        </w:rPr>
        <w:t xml:space="preserve"> deduction in the first financial year for the owner.</w:t>
      </w:r>
    </w:p>
    <w:p>
      <w:pPr>
        <w:numPr>
          <w:ilvl w:val="0"/>
          <w:numId w:val="1"/>
        </w:numPr>
        <w:spacing w:before="0" w:after="200"/>
        <w:rPr>
          <w:rStyle w:val="Hyperlink"/>
          <w:rFonts w:ascii="Century Gothic" w:hAnsi="Century Gothic"/>
          <w:color w:val="000000" w:themeColor="text1"/>
          <w:sz w:val="20"/>
          <w:szCs w:val="20"/>
        </w:rPr>
      </w:pPr>
      <w:r>
        <w:rPr>
          <w:rStyle w:val="Hyperlink"/>
          <w:rFonts w:ascii="Century Gothic" w:hAnsi="Century Gothic"/>
          <w:b/>
          <w:color w:val="000000" w:themeColor="text1"/>
          <w:sz w:val="20"/>
          <w:szCs w:val="20"/>
        </w:rPr>
        <w:lastRenderedPageBreak/>
        <w:t>Ceiling fans</w:t>
      </w:r>
      <w:r>
        <w:rPr>
          <w:rStyle w:val="Hyperlink"/>
          <w:rFonts w:ascii="Century Gothic" w:hAnsi="Century Gothic"/>
          <w:color w:val="000000" w:themeColor="text1"/>
          <w:sz w:val="20"/>
          <w:szCs w:val="20"/>
        </w:rPr>
        <w:t xml:space="preserve"> </w:t>
      </w:r>
      <w:r>
        <w:rPr>
          <w:rStyle w:val="Hyperlink"/>
          <w:rFonts w:ascii="Century Gothic" w:hAnsi="Century Gothic"/>
          <w:color w:val="000000" w:themeColor="text1"/>
          <w:sz w:val="20"/>
          <w:szCs w:val="20"/>
        </w:rPr>
        <w:br/>
      </w:r>
      <w:proofErr w:type="gramStart"/>
      <w:r>
        <w:rPr>
          <w:rStyle w:val="Hyperlink"/>
          <w:rFonts w:ascii="Century Gothic" w:hAnsi="Century Gothic"/>
          <w:color w:val="000000" w:themeColor="text1"/>
          <w:sz w:val="20"/>
          <w:szCs w:val="20"/>
        </w:rPr>
        <w:t>The</w:t>
      </w:r>
      <w:proofErr w:type="gramEnd"/>
      <w:r>
        <w:rPr>
          <w:rStyle w:val="Hyperlink"/>
          <w:rFonts w:ascii="Century Gothic" w:hAnsi="Century Gothic"/>
          <w:color w:val="000000" w:themeColor="text1"/>
          <w:sz w:val="20"/>
          <w:szCs w:val="20"/>
        </w:rPr>
        <w:t xml:space="preserve"> humble ceiling fan can be depreciated by $</w:t>
      </w:r>
      <w:smartTag w:uri="mitelunifiedcommunicatorsmarttag/smarttagmodule" w:element="MySmartTag">
        <w:r>
          <w:rPr>
            <w:rStyle w:val="Hyperlink"/>
            <w:rFonts w:ascii="Century Gothic" w:hAnsi="Century Gothic"/>
            <w:color w:val="000000" w:themeColor="text1"/>
            <w:sz w:val="20"/>
            <w:szCs w:val="20"/>
          </w:rPr>
          <w:t>265</w:t>
        </w:r>
      </w:smartTag>
      <w:r>
        <w:rPr>
          <w:rStyle w:val="Hyperlink"/>
          <w:rFonts w:ascii="Century Gothic" w:hAnsi="Century Gothic"/>
          <w:color w:val="000000" w:themeColor="text1"/>
          <w:sz w:val="20"/>
          <w:szCs w:val="20"/>
        </w:rPr>
        <w:t xml:space="preserve"> in the first year of ownership due to the fact that they fall underneath the ATO’s $</w:t>
      </w:r>
      <w:smartTag w:uri="mitelunifiedcommunicatorsmarttag/smarttagmodule" w:element="MySmartTag">
        <w:r>
          <w:rPr>
            <w:rStyle w:val="Hyperlink"/>
            <w:rFonts w:ascii="Century Gothic" w:hAnsi="Century Gothic"/>
            <w:color w:val="000000" w:themeColor="text1"/>
            <w:sz w:val="20"/>
            <w:szCs w:val="20"/>
          </w:rPr>
          <w:t>300</w:t>
        </w:r>
      </w:smartTag>
      <w:r>
        <w:rPr>
          <w:rStyle w:val="Hyperlink"/>
          <w:rFonts w:ascii="Century Gothic" w:hAnsi="Century Gothic"/>
          <w:color w:val="000000" w:themeColor="text1"/>
          <w:sz w:val="20"/>
          <w:szCs w:val="20"/>
        </w:rPr>
        <w:t xml:space="preserve"> threshold for an immediate write-off.</w:t>
      </w:r>
    </w:p>
    <w:p>
      <w:pPr>
        <w:numPr>
          <w:ilvl w:val="0"/>
          <w:numId w:val="1"/>
        </w:numPr>
        <w:spacing w:before="0" w:after="200"/>
        <w:rPr>
          <w:rStyle w:val="Hyperlink"/>
          <w:rFonts w:ascii="Century Gothic" w:hAnsi="Century Gothic"/>
          <w:color w:val="000000" w:themeColor="text1"/>
          <w:sz w:val="20"/>
          <w:szCs w:val="20"/>
        </w:rPr>
      </w:pPr>
      <w:r>
        <w:rPr>
          <w:rStyle w:val="Hyperlink"/>
          <w:rFonts w:ascii="Century Gothic" w:hAnsi="Century Gothic"/>
          <w:b/>
          <w:color w:val="000000" w:themeColor="text1"/>
          <w:sz w:val="20"/>
          <w:szCs w:val="20"/>
        </w:rPr>
        <w:t>Tennis court nets</w:t>
      </w:r>
      <w:r>
        <w:rPr>
          <w:rStyle w:val="Hyperlink"/>
          <w:rFonts w:ascii="Century Gothic" w:hAnsi="Century Gothic"/>
          <w:color w:val="000000" w:themeColor="text1"/>
          <w:sz w:val="20"/>
          <w:szCs w:val="20"/>
        </w:rPr>
        <w:t xml:space="preserve"> </w:t>
      </w:r>
      <w:r>
        <w:rPr>
          <w:rStyle w:val="Hyperlink"/>
          <w:rFonts w:ascii="Century Gothic" w:hAnsi="Century Gothic"/>
          <w:color w:val="000000" w:themeColor="text1"/>
          <w:sz w:val="20"/>
          <w:szCs w:val="20"/>
        </w:rPr>
        <w:br/>
      </w:r>
      <w:proofErr w:type="gramStart"/>
      <w:r>
        <w:rPr>
          <w:rStyle w:val="Hyperlink"/>
          <w:rFonts w:ascii="Century Gothic" w:hAnsi="Century Gothic"/>
          <w:color w:val="000000" w:themeColor="text1"/>
          <w:sz w:val="20"/>
          <w:szCs w:val="20"/>
        </w:rPr>
        <w:t>If</w:t>
      </w:r>
      <w:proofErr w:type="gramEnd"/>
      <w:r>
        <w:rPr>
          <w:rStyle w:val="Hyperlink"/>
          <w:rFonts w:ascii="Century Gothic" w:hAnsi="Century Gothic"/>
          <w:color w:val="000000" w:themeColor="text1"/>
          <w:sz w:val="20"/>
          <w:szCs w:val="20"/>
        </w:rPr>
        <w:t xml:space="preserve"> your investment property has a tennis court, the net on that tennis court can be depreciated by $</w:t>
      </w:r>
      <w:smartTag w:uri="mitelunifiedcommunicatorsmarttag/smarttagmodule" w:element="MySmartTag">
        <w:r>
          <w:rPr>
            <w:rStyle w:val="Hyperlink"/>
            <w:rFonts w:ascii="Century Gothic" w:hAnsi="Century Gothic"/>
            <w:color w:val="000000" w:themeColor="text1"/>
            <w:sz w:val="20"/>
            <w:szCs w:val="20"/>
          </w:rPr>
          <w:t>550</w:t>
        </w:r>
      </w:smartTag>
      <w:r>
        <w:rPr>
          <w:rStyle w:val="Hyperlink"/>
          <w:rFonts w:ascii="Century Gothic" w:hAnsi="Century Gothic"/>
          <w:color w:val="000000" w:themeColor="text1"/>
          <w:sz w:val="20"/>
          <w:szCs w:val="20"/>
        </w:rPr>
        <w:t xml:space="preserve"> over its effective life of five years.</w:t>
      </w:r>
    </w:p>
    <w:p>
      <w:pPr>
        <w:spacing w:after="200"/>
        <w:rPr>
          <w:rStyle w:val="Hyperlink"/>
          <w:rFonts w:ascii="Century Gothic" w:hAnsi="Century Gothic"/>
          <w:color w:val="000000" w:themeColor="text1"/>
          <w:sz w:val="20"/>
          <w:szCs w:val="20"/>
        </w:rPr>
      </w:pPr>
      <w:r>
        <w:rPr>
          <w:rStyle w:val="Hyperlink"/>
          <w:rFonts w:ascii="Century Gothic" w:hAnsi="Century Gothic"/>
          <w:color w:val="000000" w:themeColor="text1"/>
          <w:sz w:val="20"/>
          <w:szCs w:val="20"/>
        </w:rPr>
        <w:t>The list goes on, with other items frequently overlooked including: freestanding bathroom accessories, door closers, shower curtains, synthetic lawns, roller door motors, swimming pool cleaning systems and smoke alarms.</w:t>
      </w:r>
    </w:p>
    <w:p>
      <w:pPr>
        <w:spacing w:after="200"/>
        <w:rPr>
          <w:rStyle w:val="Hyperlink"/>
          <w:rFonts w:ascii="Century Gothic" w:hAnsi="Century Gothic"/>
          <w:color w:val="000000" w:themeColor="text1"/>
          <w:sz w:val="20"/>
          <w:szCs w:val="20"/>
        </w:rPr>
      </w:pPr>
      <w:r>
        <w:rPr>
          <w:rStyle w:val="Hyperlink"/>
          <w:rFonts w:ascii="Century Gothic" w:hAnsi="Century Gothic"/>
          <w:color w:val="000000" w:themeColor="text1"/>
          <w:sz w:val="20"/>
          <w:szCs w:val="20"/>
        </w:rPr>
        <w:t xml:space="preserve">Tax depreciation may seem complicated but a Quantity Surveyor who specialises in this kind of work can easily make the process simple and rewarding. </w:t>
      </w:r>
    </w:p>
    <w:p>
      <w:pPr>
        <w:spacing w:after="200"/>
        <w:rPr>
          <w:rStyle w:val="Hyperlink"/>
          <w:rFonts w:ascii="Century Gothic" w:hAnsi="Century Gothic"/>
          <w:color w:val="000000" w:themeColor="text1"/>
          <w:sz w:val="20"/>
          <w:szCs w:val="20"/>
        </w:rPr>
      </w:pPr>
      <w:r>
        <w:rPr>
          <w:rStyle w:val="Hyperlink"/>
          <w:rFonts w:ascii="Century Gothic" w:hAnsi="Century Gothic"/>
          <w:color w:val="000000" w:themeColor="text1"/>
          <w:sz w:val="20"/>
          <w:szCs w:val="20"/>
        </w:rPr>
        <w:t>The cost of the depreciation schedule is</w:t>
      </w:r>
      <w:smartTag w:uri="mitelunifiedcommunicatorsmarttag/smarttagmodule" w:element="MySmartTag">
        <w:r>
          <w:rPr>
            <w:rStyle w:val="Hyperlink"/>
            <w:rFonts w:ascii="Century Gothic" w:hAnsi="Century Gothic"/>
            <w:color w:val="000000" w:themeColor="text1"/>
            <w:sz w:val="20"/>
            <w:szCs w:val="20"/>
          </w:rPr>
          <w:t xml:space="preserve"> 100</w:t>
        </w:r>
      </w:smartTag>
      <w:r>
        <w:rPr>
          <w:rStyle w:val="Hyperlink"/>
          <w:rFonts w:ascii="Century Gothic" w:hAnsi="Century Gothic"/>
          <w:color w:val="000000" w:themeColor="text1"/>
          <w:sz w:val="20"/>
          <w:szCs w:val="20"/>
        </w:rPr>
        <w:t xml:space="preserve"> per cent tax deductible and if you use BMT, the company won’t charge for the depreciation report unless it finds double its fee in deductions.</w:t>
      </w:r>
    </w:p>
    <w:p>
      <w:pPr>
        <w:spacing w:after="200"/>
        <w:rPr>
          <w:rStyle w:val="Hyperlink"/>
          <w:rFonts w:ascii="Century Gothic" w:hAnsi="Century Gothic"/>
          <w:color w:val="000000" w:themeColor="text1"/>
          <w:sz w:val="20"/>
          <w:szCs w:val="20"/>
        </w:rPr>
      </w:pPr>
      <w:r>
        <w:rPr>
          <w:rStyle w:val="Hyperlink"/>
          <w:rFonts w:ascii="Century Gothic" w:hAnsi="Century Gothic"/>
          <w:color w:val="000000" w:themeColor="text1"/>
          <w:sz w:val="20"/>
          <w:szCs w:val="20"/>
        </w:rPr>
        <w:t>If you own an investment property but don’t capitalise on the benefits delivered by tax depreciation you could be missing out on thousands of dollars in tax savings.</w:t>
      </w:r>
    </w:p>
    <w:p>
      <w:pPr>
        <w:spacing w:after="200"/>
        <w:rPr>
          <w:rStyle w:val="Hyperlink"/>
          <w:rFonts w:ascii="Century Gothic" w:hAnsi="Century Gothic"/>
          <w:color w:val="000000" w:themeColor="text1"/>
          <w:sz w:val="20"/>
          <w:szCs w:val="20"/>
        </w:rPr>
      </w:pPr>
      <w:r>
        <w:rPr>
          <w:rStyle w:val="Hyperlink"/>
          <w:rFonts w:ascii="Century Gothic" w:hAnsi="Century Gothic"/>
          <w:color w:val="000000" w:themeColor="text1"/>
          <w:sz w:val="20"/>
          <w:szCs w:val="20"/>
        </w:rPr>
        <w:t>BMT has a free tax depreciation calculator available online which is a useful tool to help estimate the likely depreciation deductions claimable for many types of property including residential, commercial and manufacturing sites.</w:t>
      </w:r>
      <w:bookmarkStart w:id="0" w:name="_GoBack"/>
      <w:bookmarkEnd w:id="0"/>
    </w:p>
    <w:p>
      <w:pPr>
        <w:spacing w:before="120" w:after="120" w:line="360" w:lineRule="auto"/>
        <w:rPr>
          <w:rFonts w:ascii="Century Gothic" w:hAnsi="Century Gothic"/>
          <w:b/>
          <w:bCs/>
        </w:rPr>
      </w:pPr>
      <w:r>
        <w:rPr>
          <w:rFonts w:ascii="Century Gothic" w:hAnsi="Century Gothic"/>
          <w:b/>
          <w:bCs/>
        </w:rPr>
        <w:t>*ENDS*</w:t>
      </w:r>
    </w:p>
    <w:p>
      <w:pPr>
        <w:rPr>
          <w:rStyle w:val="Hyperlink"/>
          <w:rFonts w:ascii="Century Gothic" w:hAnsi="Century Gothic"/>
          <w:color w:val="000000" w:themeColor="text1"/>
        </w:rPr>
      </w:pPr>
      <w:r>
        <w:rPr>
          <w:rFonts w:ascii="Century Gothic" w:hAnsi="Century Gothic"/>
          <w:b/>
        </w:rPr>
        <w:t>Media contact:</w:t>
      </w:r>
      <w:r>
        <w:rPr>
          <w:rFonts w:ascii="Century Gothic" w:hAnsi="Century Gothic"/>
        </w:rPr>
        <w:t xml:space="preserve"> Brad Beer, 0413 271 777, </w:t>
      </w:r>
      <w:hyperlink r:id="rId8" w:history="1">
        <w:r>
          <w:rPr>
            <w:rStyle w:val="Hyperlink"/>
            <w:rFonts w:ascii="Century Gothic" w:hAnsi="Century Gothic"/>
          </w:rPr>
          <w:t>brad.beer@bmtnews.com.au</w:t>
        </w:r>
      </w:hyperlink>
      <w:r>
        <w:rPr>
          <w:rFonts w:ascii="Century Gothic" w:hAnsi="Century Gothic"/>
        </w:rPr>
        <w:br/>
      </w:r>
    </w:p>
    <w:p>
      <w:pPr>
        <w:spacing w:before="0" w:after="0"/>
        <w:rPr>
          <w:rStyle w:val="Hyperlink"/>
          <w:rFonts w:ascii="Century Gothic" w:hAnsi="Century Gothic"/>
          <w:b/>
          <w:color w:val="000000" w:themeColor="text1"/>
        </w:rPr>
      </w:pPr>
      <w:r>
        <w:rPr>
          <w:rStyle w:val="Hyperlink"/>
          <w:rFonts w:ascii="Century Gothic" w:hAnsi="Century Gothic"/>
          <w:b/>
          <w:color w:val="000000" w:themeColor="text1"/>
        </w:rPr>
        <w:t>About BMT Tax Depreciation</w:t>
      </w:r>
    </w:p>
    <w:p>
      <w:pPr>
        <w:spacing w:line="360" w:lineRule="auto"/>
        <w:rPr>
          <w:rFonts w:ascii="Century Gothic" w:hAnsi="Century Gothic"/>
          <w:sz w:val="20"/>
          <w:szCs w:val="20"/>
        </w:rPr>
      </w:pPr>
      <w:r>
        <w:rPr>
          <w:rStyle w:val="Hyperlink"/>
          <w:rFonts w:ascii="Century Gothic" w:hAnsi="Century Gothic"/>
          <w:color w:val="000000" w:themeColor="text1"/>
          <w:sz w:val="20"/>
          <w:szCs w:val="20"/>
        </w:rPr>
        <w:t xml:space="preserve">BMT </w:t>
      </w:r>
      <w:r>
        <w:rPr>
          <w:rFonts w:ascii="Century Gothic" w:hAnsi="Century Gothic"/>
          <w:sz w:val="20"/>
          <w:szCs w:val="20"/>
        </w:rPr>
        <w:t xml:space="preserve">Tax Depreciation (BMT) </w:t>
      </w:r>
      <w:r>
        <w:rPr>
          <w:rStyle w:val="Hyperlink"/>
          <w:rFonts w:ascii="Century Gothic" w:hAnsi="Century Gothic"/>
          <w:color w:val="000000" w:themeColor="text1"/>
          <w:sz w:val="20"/>
          <w:szCs w:val="20"/>
        </w:rPr>
        <w:t>is a Quantity Surveying company specialising in the provision of tax depreciation schedules for residential and commercial investment properties. Commencing business in 1997</w:t>
      </w:r>
      <w:r>
        <w:rPr>
          <w:rFonts w:ascii="Century Gothic" w:hAnsi="Century Gothic"/>
          <w:sz w:val="20"/>
          <w:szCs w:val="20"/>
        </w:rPr>
        <w:t>, demand from property investors nationally has seen business expand Australia-wide with offices now located in Sydney, Parramatta, Melbourne, Brisbane, Newcastle, Adelaide, Perth, Gold Coast, Cairns, Canberra, Hobart and Darwin.</w:t>
      </w:r>
    </w:p>
    <w:p>
      <w:pPr>
        <w:spacing w:before="0" w:after="0"/>
        <w:rPr>
          <w:rFonts w:ascii="Century Gothic" w:hAnsi="Century Gothic"/>
          <w:color w:val="000000" w:themeColor="text1"/>
        </w:rPr>
      </w:pPr>
    </w:p>
    <w:sectPr>
      <w:headerReference w:type="default" r:id="rId9"/>
      <w:footerReference w:type="default" r:id="rId10"/>
      <w:pgSz w:w="12240" w:h="15840"/>
      <w:pgMar w:top="0" w:right="1183" w:bottom="709" w:left="1134" w:header="708" w:footer="1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vantGarde">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ind w:right="-142"/>
      <w:jc w:val="right"/>
      <w:rPr>
        <w:noProof/>
        <w:lang w:eastAsia="en-AU"/>
      </w:rPr>
    </w:pPr>
  </w:p>
  <w:p>
    <w:pPr>
      <w:ind w:right="-142"/>
      <w:jc w:val="right"/>
      <w:rPr>
        <w:noProof/>
        <w:lang w:eastAsia="en-AU"/>
      </w:rPr>
    </w:pPr>
    <w:r>
      <w:rPr>
        <w:noProof/>
        <w:lang w:eastAsia="en-AU"/>
      </w:rPr>
      <w:drawing>
        <wp:inline distT="0" distB="0" distL="0" distR="0">
          <wp:extent cx="6293796" cy="125486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ic Letterhead Image.jpg"/>
                  <pic:cNvPicPr/>
                </pic:nvPicPr>
                <pic:blipFill rotWithShape="1">
                  <a:blip r:embed="rId1">
                    <a:extLst>
                      <a:ext uri="{28A0092B-C50C-407E-A947-70E740481C1C}">
                        <a14:useLocalDpi xmlns:a14="http://schemas.microsoft.com/office/drawing/2010/main" val="0"/>
                      </a:ext>
                    </a:extLst>
                  </a:blip>
                  <a:srcRect t="16216" b="14046"/>
                  <a:stretch/>
                </pic:blipFill>
                <pic:spPr bwMode="auto">
                  <a:xfrm>
                    <a:off x="0" y="0"/>
                    <a:ext cx="6301105" cy="125632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AU"/>
      </w:rPr>
      <w:t xml:space="preserve"> </w:t>
    </w:r>
    <w:r>
      <w:rPr>
        <w:noProof/>
        <w:lang w:eastAsia="en-AU"/>
      </w:rPr>
      <mc:AlternateContent>
        <mc:Choice Requires="wps">
          <w:drawing>
            <wp:anchor distT="4294967295" distB="4294967295" distL="114300" distR="114300" simplePos="0" relativeHeight="251659264" behindDoc="0" locked="0" layoutInCell="1" allowOverlap="1">
              <wp:simplePos x="0" y="0"/>
              <wp:positionH relativeFrom="column">
                <wp:posOffset>-73660</wp:posOffset>
              </wp:positionH>
              <wp:positionV relativeFrom="paragraph">
                <wp:posOffset>-50166</wp:posOffset>
              </wp:positionV>
              <wp:extent cx="6412865" cy="0"/>
              <wp:effectExtent l="0" t="19050" r="69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2865"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pt,-3.95pt" to="499.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" strokecolor="#1f497d [3215]" strokeweight="2.25pt">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tabs>
        <w:tab w:val="clear" w:pos="4320"/>
        <w:tab w:val="clear" w:pos="8640"/>
      </w:tabs>
      <w:jc w:val="center"/>
    </w:pPr>
    <w:r>
      <w:rPr>
        <w:noProof/>
        <w:lang w:eastAsia="en-AU"/>
      </w:rPr>
      <w:drawing>
        <wp:inline distT="0" distB="0" distL="0" distR="0">
          <wp:extent cx="2660400" cy="723600"/>
          <wp:effectExtent l="0" t="0" r="698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MT Tax Depreciation.jpg"/>
                  <pic:cNvPicPr/>
                </pic:nvPicPr>
                <pic:blipFill rotWithShape="1">
                  <a:blip r:embed="rId1">
                    <a:extLst>
                      <a:ext uri="{28A0092B-C50C-407E-A947-70E740481C1C}">
                        <a14:useLocalDpi xmlns:a14="http://schemas.microsoft.com/office/drawing/2010/main" val="0"/>
                      </a:ext>
                    </a:extLst>
                  </a:blip>
                  <a:srcRect l="6697" r="4910"/>
                  <a:stretch/>
                </pic:blipFill>
                <pic:spPr bwMode="auto">
                  <a:xfrm>
                    <a:off x="0" y="0"/>
                    <a:ext cx="2660400" cy="7236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CA1847"/>
    <w:multiLevelType w:val="hybridMultilevel"/>
    <w:tmpl w:val="61CEA2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mitelunifiedcommunicatorsmarttag/smarttagmodule" w:name="MySmartTag"/>
  <w:shapeDefaults>
    <o:shapedefaults v:ext="edit" spidmax="40961"/>
    <o:shapelayout v:ext="edit">
      <o:idmap v:ext="edit" data="1"/>
    </o:shapelayout>
  </w:shapeDefaults>
  <w:decimalSymbol w:val="."/>
  <w:listSeparator w:val=","/>
  <w15:docId w15:val="{F6F982C4-E3C7-4923-A800-FA53C3FB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AU"/>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lang w:val="en-AU"/>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lang w:val="en-AU"/>
    </w:rPr>
  </w:style>
  <w:style w:type="character" w:styleId="Emphasis">
    <w:name w:val="Emphasis"/>
    <w:basedOn w:val="DefaultParagraphFont"/>
    <w:uiPriority w:val="20"/>
    <w:qFormat/>
    <w:locked/>
    <w:rPr>
      <w:b/>
      <w:bCs/>
      <w:i w:val="0"/>
      <w:iCs w:val="0"/>
    </w:rPr>
  </w:style>
  <w:style w:type="paragraph" w:styleId="PlainText">
    <w:name w:val="Plain Text"/>
    <w:basedOn w:val="Normal"/>
    <w:link w:val="PlainTextChar"/>
    <w:uiPriority w:val="99"/>
    <w:unhideWhenUsed/>
    <w:pPr>
      <w:spacing w:before="0"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Pr>
      <w:rFonts w:ascii="Consolas" w:eastAsiaTheme="minorHAnsi" w:hAnsi="Consolas" w:cs="Consolas"/>
      <w:sz w:val="21"/>
      <w:szCs w:val="21"/>
      <w:lang w:val="en-AU"/>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eastAsia="en-AU"/>
    </w:rPr>
  </w:style>
  <w:style w:type="character" w:styleId="Hyperlink">
    <w:name w:val="Hyperlink"/>
    <w:basedOn w:val="DefaultParagraphFont"/>
    <w:uiPriority w:val="99"/>
    <w:unhideWhenUsed/>
    <w:rPr>
      <w:strike w:val="0"/>
      <w:dstrike w:val="0"/>
      <w:color w:val="00548C"/>
      <w:u w:val="none"/>
      <w:effect w:val="none"/>
    </w:rPr>
  </w:style>
  <w:style w:type="character" w:styleId="Strong">
    <w:name w:val="Strong"/>
    <w:basedOn w:val="DefaultParagraphFont"/>
    <w:uiPriority w:val="22"/>
    <w:qFormat/>
    <w:locked/>
    <w:rPr>
      <w:b/>
      <w:bCs/>
    </w:rPr>
  </w:style>
  <w:style w:type="paragraph" w:styleId="FootnoteText">
    <w:name w:val="footnote text"/>
    <w:basedOn w:val="Normal"/>
    <w:link w:val="FootnoteTextChar"/>
    <w:uiPriority w:val="99"/>
    <w:semiHidden/>
    <w:unhideWhenUsed/>
    <w:pPr>
      <w:spacing w:before="0" w:after="0"/>
    </w:pPr>
    <w:rPr>
      <w:sz w:val="20"/>
      <w:szCs w:val="20"/>
    </w:rPr>
  </w:style>
  <w:style w:type="character" w:customStyle="1" w:styleId="FootnoteTextChar">
    <w:name w:val="Footnote Text Char"/>
    <w:basedOn w:val="DefaultParagraphFont"/>
    <w:link w:val="FootnoteText"/>
    <w:uiPriority w:val="99"/>
    <w:semiHidden/>
    <w:rPr>
      <w:sz w:val="20"/>
      <w:szCs w:val="20"/>
      <w:lang w:val="en-AU"/>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A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AU"/>
    </w:rPr>
  </w:style>
  <w:style w:type="paragraph" w:styleId="ListParagraph">
    <w:name w:val="List Paragraph"/>
    <w:basedOn w:val="Normal"/>
    <w:uiPriority w:val="34"/>
    <w:qFormat/>
    <w:pPr>
      <w:spacing w:before="0" w:after="0"/>
      <w:ind w:left="720"/>
    </w:pPr>
    <w:rPr>
      <w:rFonts w:eastAsiaTheme="minorHAnsi"/>
    </w:rPr>
  </w:style>
  <w:style w:type="paragraph" w:customStyle="1" w:styleId="answer">
    <w:name w:val="answer"/>
    <w:basedOn w:val="Normal"/>
    <w:pP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70504">
      <w:bodyDiv w:val="1"/>
      <w:marLeft w:val="0"/>
      <w:marRight w:val="0"/>
      <w:marTop w:val="0"/>
      <w:marBottom w:val="0"/>
      <w:divBdr>
        <w:top w:val="none" w:sz="0" w:space="0" w:color="auto"/>
        <w:left w:val="none" w:sz="0" w:space="0" w:color="auto"/>
        <w:bottom w:val="none" w:sz="0" w:space="0" w:color="auto"/>
        <w:right w:val="none" w:sz="0" w:space="0" w:color="auto"/>
      </w:divBdr>
    </w:div>
    <w:div w:id="819270170">
      <w:bodyDiv w:val="1"/>
      <w:marLeft w:val="0"/>
      <w:marRight w:val="0"/>
      <w:marTop w:val="0"/>
      <w:marBottom w:val="0"/>
      <w:divBdr>
        <w:top w:val="none" w:sz="0" w:space="0" w:color="auto"/>
        <w:left w:val="none" w:sz="0" w:space="0" w:color="auto"/>
        <w:bottom w:val="none" w:sz="0" w:space="0" w:color="auto"/>
        <w:right w:val="none" w:sz="0" w:space="0" w:color="auto"/>
      </w:divBdr>
    </w:div>
    <w:div w:id="889148040">
      <w:bodyDiv w:val="1"/>
      <w:marLeft w:val="0"/>
      <w:marRight w:val="0"/>
      <w:marTop w:val="0"/>
      <w:marBottom w:val="0"/>
      <w:divBdr>
        <w:top w:val="none" w:sz="0" w:space="0" w:color="auto"/>
        <w:left w:val="none" w:sz="0" w:space="0" w:color="auto"/>
        <w:bottom w:val="none" w:sz="0" w:space="0" w:color="auto"/>
        <w:right w:val="none" w:sz="0" w:space="0" w:color="auto"/>
      </w:divBdr>
    </w:div>
    <w:div w:id="937755084">
      <w:bodyDiv w:val="1"/>
      <w:marLeft w:val="0"/>
      <w:marRight w:val="0"/>
      <w:marTop w:val="0"/>
      <w:marBottom w:val="0"/>
      <w:divBdr>
        <w:top w:val="none" w:sz="0" w:space="0" w:color="auto"/>
        <w:left w:val="none" w:sz="0" w:space="0" w:color="auto"/>
        <w:bottom w:val="none" w:sz="0" w:space="0" w:color="auto"/>
        <w:right w:val="none" w:sz="0" w:space="0" w:color="auto"/>
      </w:divBdr>
    </w:div>
    <w:div w:id="967859330">
      <w:bodyDiv w:val="1"/>
      <w:marLeft w:val="0"/>
      <w:marRight w:val="0"/>
      <w:marTop w:val="0"/>
      <w:marBottom w:val="0"/>
      <w:divBdr>
        <w:top w:val="none" w:sz="0" w:space="0" w:color="auto"/>
        <w:left w:val="none" w:sz="0" w:space="0" w:color="auto"/>
        <w:bottom w:val="none" w:sz="0" w:space="0" w:color="auto"/>
        <w:right w:val="none" w:sz="0" w:space="0" w:color="auto"/>
      </w:divBdr>
    </w:div>
    <w:div w:id="108830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d.beer@bmtnews.com.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8597F-9982-4DE2-9A36-BCD341C4E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Rani Bonwick</cp:lastModifiedBy>
  <cp:revision>3</cp:revision>
  <cp:lastPrinted>2014-03-13T22:19:00Z</cp:lastPrinted>
  <dcterms:created xsi:type="dcterms:W3CDTF">2015-06-10T04:19:00Z</dcterms:created>
  <dcterms:modified xsi:type="dcterms:W3CDTF">2015-06-10T04:25:00Z</dcterms:modified>
</cp:coreProperties>
</file>